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72BA" w14:textId="677673FF" w:rsidR="005C22B9" w:rsidRDefault="00CA5358" w:rsidP="00CA5358">
      <w:pPr>
        <w:pStyle w:val="Overskrift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E4A03D" wp14:editId="6893E28C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742950" cy="1078227"/>
            <wp:effectExtent l="0" t="0" r="0" b="8255"/>
            <wp:wrapNone/>
            <wp:docPr id="1008505269" name="Bilde 1" descr="Et bilde som inneholder emblem, våpenmerke, symbol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505269" name="Bilde 1" descr="Et bilde som inneholder emblem, våpenmerke, symbol, teks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78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Reiserefusjonsreglement for Norsk Bridgeforbund</w:t>
      </w:r>
    </w:p>
    <w:p w14:paraId="65476A88" w14:textId="77777777" w:rsidR="00CA5358" w:rsidRDefault="00CA5358" w:rsidP="00CA5358"/>
    <w:p w14:paraId="3C77E671" w14:textId="77777777" w:rsidR="00CA5358" w:rsidRDefault="00CA5358" w:rsidP="00CA5358"/>
    <w:p w14:paraId="7A8DEFE4" w14:textId="77777777" w:rsidR="00CA5358" w:rsidRDefault="00CA5358" w:rsidP="00CA5358"/>
    <w:p w14:paraId="507EBEC1" w14:textId="0648995C" w:rsidR="00CA5358" w:rsidRDefault="00CA5358" w:rsidP="00CA5358">
      <w:r>
        <w:t xml:space="preserve">Siste oppdatering: </w:t>
      </w:r>
      <w:r w:rsidR="000933F7">
        <w:t>15</w:t>
      </w:r>
      <w:r w:rsidR="00E15F86">
        <w:t>.9.2</w:t>
      </w:r>
      <w:r w:rsidR="000933F7">
        <w:t>4</w:t>
      </w:r>
      <w:r w:rsidR="009D2D73">
        <w:br/>
        <w:t xml:space="preserve">Vedtatt av styret i styremøte: </w:t>
      </w:r>
      <w:r w:rsidR="00727610">
        <w:t>2</w:t>
      </w:r>
      <w:r w:rsidR="009D2D73">
        <w:t>-2</w:t>
      </w:r>
      <w:r w:rsidR="000933F7">
        <w:t>4</w:t>
      </w:r>
    </w:p>
    <w:p w14:paraId="77E29625" w14:textId="103F9DAC" w:rsidR="00CA5358" w:rsidRDefault="00CA5358" w:rsidP="00CA5358">
      <w:pPr>
        <w:pStyle w:val="Overskrift2"/>
      </w:pPr>
      <w:r>
        <w:t>FORMÅL:</w:t>
      </w:r>
    </w:p>
    <w:p w14:paraId="0BAEF584" w14:textId="5BDBB4AE" w:rsidR="00CA5358" w:rsidRDefault="00CA5358" w:rsidP="00CA5358">
      <w:r>
        <w:t xml:space="preserve">Reiserefusjon i Norsk Bridgeforbund (NBF) gis for å utjevne reisekostnader for deltakere i spesifikke NBF-arrangementer. Formålet er ikke å gi fullstendig dekning av reiseutgifter, men å gjøre det mulig for de med store reiseutgifter å delta i arrangement. </w:t>
      </w:r>
    </w:p>
    <w:p w14:paraId="601E21E0" w14:textId="58EF3FE5" w:rsidR="00CA5358" w:rsidRDefault="00CA5358" w:rsidP="00CA5358">
      <w:pPr>
        <w:pStyle w:val="Overskrift2"/>
      </w:pPr>
      <w:r>
        <w:t>TURNERINGER SOM KVALIFISERER TIL STØTTE:</w:t>
      </w:r>
    </w:p>
    <w:p w14:paraId="73300C17" w14:textId="20AFD551" w:rsidR="00CA5358" w:rsidRDefault="00CA5358" w:rsidP="00CA5358">
      <w:pPr>
        <w:pStyle w:val="Listeavsnitt"/>
        <w:numPr>
          <w:ilvl w:val="0"/>
          <w:numId w:val="1"/>
        </w:numPr>
        <w:rPr>
          <w:lang w:val="da-DK"/>
        </w:rPr>
      </w:pPr>
      <w:r w:rsidRPr="00CA5358">
        <w:rPr>
          <w:lang w:val="da-DK"/>
        </w:rPr>
        <w:t>NM par – kun i f</w:t>
      </w:r>
      <w:r>
        <w:rPr>
          <w:lang w:val="da-DK"/>
        </w:rPr>
        <w:t>inalen</w:t>
      </w:r>
    </w:p>
    <w:p w14:paraId="0D16B33E" w14:textId="07D5BE83" w:rsidR="00CA5358" w:rsidRDefault="00CA5358" w:rsidP="00CA5358">
      <w:pPr>
        <w:pStyle w:val="Listeavsnitt"/>
        <w:numPr>
          <w:ilvl w:val="0"/>
          <w:numId w:val="1"/>
        </w:numPr>
        <w:rPr>
          <w:lang w:val="da-DK"/>
        </w:rPr>
      </w:pPr>
      <w:r>
        <w:rPr>
          <w:lang w:val="da-DK"/>
        </w:rPr>
        <w:t>NM for klubblag – fra og med 1. runde</w:t>
      </w:r>
    </w:p>
    <w:p w14:paraId="789E4BAE" w14:textId="7E5142FA" w:rsidR="00CA5358" w:rsidRDefault="00CA5358" w:rsidP="00CA5358">
      <w:pPr>
        <w:pStyle w:val="Listeavsnitt"/>
        <w:numPr>
          <w:ilvl w:val="0"/>
          <w:numId w:val="1"/>
        </w:numPr>
        <w:rPr>
          <w:lang w:val="da-DK"/>
        </w:rPr>
      </w:pPr>
      <w:r>
        <w:rPr>
          <w:lang w:val="da-DK"/>
        </w:rPr>
        <w:t>SM – alle divisjoner</w:t>
      </w:r>
    </w:p>
    <w:p w14:paraId="630CAAEE" w14:textId="30CDD49E" w:rsidR="00CA5358" w:rsidRDefault="00CA5358" w:rsidP="00CA5358">
      <w:pPr>
        <w:pStyle w:val="Listeavsnitt"/>
        <w:numPr>
          <w:ilvl w:val="0"/>
          <w:numId w:val="1"/>
        </w:numPr>
      </w:pPr>
      <w:r w:rsidRPr="00CA5358">
        <w:t>For NM for damelag og NM for veteranlag er reisedekning basert på en reis</w:t>
      </w:r>
      <w:r>
        <w:t>efordelingskasse (med samme prinsipper for reisebestillinger/dokumentasjon)</w:t>
      </w:r>
    </w:p>
    <w:p w14:paraId="562B58D7" w14:textId="04ED0BB4" w:rsidR="00CA5358" w:rsidRDefault="00CA5358" w:rsidP="00CA5358">
      <w:pPr>
        <w:pStyle w:val="Overskrift2"/>
      </w:pPr>
      <w:r>
        <w:t>GENERELLE PRINSIPPER:</w:t>
      </w:r>
    </w:p>
    <w:p w14:paraId="72D1B8FF" w14:textId="4F24D351" w:rsidR="00CA5358" w:rsidRDefault="00CA5358" w:rsidP="00CA5358">
      <w:r w:rsidRPr="00CA5358">
        <w:t>Det er et klart krav fra NBF at alle som søker om rei</w:t>
      </w:r>
      <w:r>
        <w:t>serefusjon, at de reiser på rimeligste måte. Det er ratene fra de billigste offentlige fremkomstmidler som legges til grunn ved refusjonen. Det presiseres at NBF kun refunderer reelle reiser/utgifter, dersom for eksempel arbeidsgiver har dekket reisen faller dekning fra NBF bort.</w:t>
      </w:r>
    </w:p>
    <w:p w14:paraId="68F3BBAD" w14:textId="71E88171" w:rsidR="00CA5358" w:rsidRDefault="00CA5358" w:rsidP="00CA5358">
      <w:pPr>
        <w:rPr>
          <w:color w:val="FF0000"/>
        </w:rPr>
      </w:pPr>
      <w:r>
        <w:t>Alle refusjoner av reiseutgifter er basert på reiser til og fra klubben/kretsens hjemsted – ikke spillere</w:t>
      </w:r>
      <w:r w:rsidR="0047635D">
        <w:t xml:space="preserve">ns bopel eller adresse (unntatt NM for damelag og NM for veteranlag). Der spilleren ikke bor i nærheten av klubbens hjemsted, dekkes imidlertid kun reise fra spillerens bopel oppad begrenset til reisekostnad fra klubben/kretsens hjemsted. Reiser fra hotell eller annet oppholdssted til spillested dekkes ikke. </w:t>
      </w:r>
      <w:r w:rsidR="0047635D">
        <w:br/>
      </w:r>
      <w:r w:rsidR="0047635D">
        <w:br/>
        <w:t>Avbestillingsforsikring, fakturagebyr og lignende vil ikke bli dekket av NBF. Overnattingsutgifter dekkes normalt ikke, men kan etter søknad dekkes ved ekstraordinær overnatting/spesielle forhold. Dekning i slike tilfeller er basert på overnatting i dobbeltrom – maksimalt kr 500,- pr. spiller/døgn</w:t>
      </w:r>
      <w:r w:rsidR="0047635D" w:rsidRPr="00E81356">
        <w:t>. Søknad om overnatting skal sendes i forkant av reise.</w:t>
      </w:r>
    </w:p>
    <w:p w14:paraId="20F11257" w14:textId="6CD4A9D4" w:rsidR="0047635D" w:rsidRDefault="0047635D" w:rsidP="00CA5358">
      <w:r>
        <w:t xml:space="preserve">I lagturneringer </w:t>
      </w:r>
      <w:r w:rsidR="00C52CF6">
        <w:t>dekkes</w:t>
      </w:r>
      <w:r w:rsidR="00FB0AF4">
        <w:t xml:space="preserve"> reise for inntil det antall personer som turneringsreglementet tillater, forutsatt at alle spiller minst 1/3 av halvrundene </w:t>
      </w:r>
      <w:r w:rsidR="00363FCD">
        <w:t xml:space="preserve">den aktuelle dag/helg/annet tidsrom. I utslagsrundene i NM for klubblag dekkes dog reise kun for fire personer. </w:t>
      </w:r>
    </w:p>
    <w:p w14:paraId="3873159C" w14:textId="567BA914" w:rsidR="00E32569" w:rsidRDefault="00E32569" w:rsidP="00E32569">
      <w:pPr>
        <w:pStyle w:val="Overskrift2"/>
      </w:pPr>
      <w:r>
        <w:t>REISEAVSTANDER - DEKNING:</w:t>
      </w:r>
    </w:p>
    <w:p w14:paraId="31F31BBB" w14:textId="69F33022" w:rsidR="00E32569" w:rsidRDefault="00E32569" w:rsidP="00E32569">
      <w:pPr>
        <w:pStyle w:val="Listeavsnitt"/>
        <w:numPr>
          <w:ilvl w:val="0"/>
          <w:numId w:val="2"/>
        </w:numPr>
      </w:pPr>
      <w:r>
        <w:t xml:space="preserve">Reiser </w:t>
      </w:r>
      <w:r w:rsidRPr="00E32569">
        <w:rPr>
          <w:i/>
          <w:iCs/>
        </w:rPr>
        <w:t>inntil 15 mil / 3 timer en vei</w:t>
      </w:r>
      <w:r>
        <w:t xml:space="preserve">: </w:t>
      </w:r>
    </w:p>
    <w:p w14:paraId="2747280F" w14:textId="3B2B878C" w:rsidR="00E32569" w:rsidRDefault="00E32569" w:rsidP="00E32569">
      <w:pPr>
        <w:pStyle w:val="Listeavsnitt"/>
      </w:pPr>
      <w:r>
        <w:t>Ingen reiserefusjon</w:t>
      </w:r>
    </w:p>
    <w:p w14:paraId="66C973A0" w14:textId="30F6DCB3" w:rsidR="00833886" w:rsidRPr="00833886" w:rsidRDefault="00833886" w:rsidP="00833886">
      <w:pPr>
        <w:pStyle w:val="Listeavsnitt"/>
        <w:numPr>
          <w:ilvl w:val="0"/>
          <w:numId w:val="2"/>
        </w:numPr>
      </w:pPr>
      <w:r>
        <w:t xml:space="preserve">Reiser </w:t>
      </w:r>
      <w:r w:rsidRPr="00833886">
        <w:rPr>
          <w:i/>
          <w:iCs/>
        </w:rPr>
        <w:t>inntil 30 mil / 5 timer en vei:</w:t>
      </w:r>
    </w:p>
    <w:p w14:paraId="2E19FF77" w14:textId="167943F4" w:rsidR="00833886" w:rsidRDefault="00D85594" w:rsidP="00833886">
      <w:pPr>
        <w:pStyle w:val="Listeavsnitt"/>
      </w:pPr>
      <w:r>
        <w:t>Reise dekkes som om man ville reist med egen bil uavhengig av reisemåte. Satsen er 50% av km-godtgjørelsen i statens reiseregulativ</w:t>
      </w:r>
      <w:r w:rsidR="003A67D7">
        <w:t xml:space="preserve"> – det gis ikke tillegg for passasjerer. I tillegg dekkes ferjebilletter og bompenger. Det forutsettes at enten det er par eller lag, så </w:t>
      </w:r>
      <w:r w:rsidR="00B5543E">
        <w:t xml:space="preserve">reiser man i én bil. Benyttes </w:t>
      </w:r>
      <w:r w:rsidR="00E62789" w:rsidRPr="00E81356">
        <w:t>fem</w:t>
      </w:r>
      <w:r w:rsidR="00F4052B" w:rsidRPr="00E81356">
        <w:t>-</w:t>
      </w:r>
      <w:r w:rsidR="00E62789">
        <w:t>/</w:t>
      </w:r>
      <w:r w:rsidR="00B5543E">
        <w:t xml:space="preserve">seksmannslag godkjennes to biler. </w:t>
      </w:r>
    </w:p>
    <w:p w14:paraId="11D4F832" w14:textId="60372122" w:rsidR="008302E9" w:rsidRDefault="008302E9" w:rsidP="008302E9">
      <w:pPr>
        <w:pStyle w:val="Listeavsnitt"/>
        <w:numPr>
          <w:ilvl w:val="0"/>
          <w:numId w:val="2"/>
        </w:numPr>
      </w:pPr>
      <w:r>
        <w:t xml:space="preserve">Reiser </w:t>
      </w:r>
      <w:r w:rsidRPr="00181F5D">
        <w:rPr>
          <w:i/>
          <w:iCs/>
        </w:rPr>
        <w:t>over 30 mil / 5 timer en vei:</w:t>
      </w:r>
    </w:p>
    <w:p w14:paraId="7BCB89B3" w14:textId="4B9A9600" w:rsidR="008302E9" w:rsidRPr="00E81356" w:rsidRDefault="00A15747" w:rsidP="008302E9">
      <w:pPr>
        <w:pStyle w:val="Listeavsnitt"/>
      </w:pPr>
      <w:r>
        <w:t xml:space="preserve">Reise dekkes </w:t>
      </w:r>
      <w:r w:rsidR="00365D24">
        <w:t>for rimeligste offentlige transport</w:t>
      </w:r>
      <w:r w:rsidR="00E62789">
        <w:t xml:space="preserve"> etter regning. For reise til og fra flyplass/togstasjon/ferjekai/busstasjon, både hjemme og ved spillested, dekkes rimeligste reisemåte (normalt vanlig tog/buss – ikke flybuss/flytog), alternativt én bil for paret/laget (to ved </w:t>
      </w:r>
      <w:r w:rsidR="00650559">
        <w:t>fem</w:t>
      </w:r>
      <w:r w:rsidR="00E81356">
        <w:t>-</w:t>
      </w:r>
      <w:r w:rsidR="00E62789">
        <w:t>/</w:t>
      </w:r>
      <w:r w:rsidR="00650559">
        <w:t>seks</w:t>
      </w:r>
      <w:r w:rsidR="00E62789">
        <w:t>mannslag</w:t>
      </w:r>
      <w:r w:rsidR="00181F5D">
        <w:t>).</w:t>
      </w:r>
      <w:r w:rsidR="008634C6">
        <w:t xml:space="preserve"> Velger man å reise hele strekningen med bil, dekkes det tilsvarende som for bilreiser 15-30 mil</w:t>
      </w:r>
      <w:r w:rsidR="008634C6" w:rsidRPr="00E81356">
        <w:t>, oppad begrenset til kostnaden for reise med offentlig transportmiddel.</w:t>
      </w:r>
    </w:p>
    <w:p w14:paraId="5152E46B" w14:textId="77777777" w:rsidR="008634C6" w:rsidRDefault="008634C6" w:rsidP="008302E9">
      <w:pPr>
        <w:pStyle w:val="Listeavsnitt"/>
        <w:rPr>
          <w:color w:val="FF0000"/>
        </w:rPr>
      </w:pPr>
    </w:p>
    <w:p w14:paraId="69167935" w14:textId="0E1F77FA" w:rsidR="008634C6" w:rsidRDefault="008634C6" w:rsidP="008634C6">
      <w:pPr>
        <w:pStyle w:val="Overskrift2"/>
      </w:pPr>
      <w:r>
        <w:t>EGENANDELER:</w:t>
      </w:r>
    </w:p>
    <w:p w14:paraId="07EC33FE" w14:textId="01D2AE03" w:rsidR="008634C6" w:rsidRDefault="008634C6" w:rsidP="008634C6">
      <w:pPr>
        <w:pStyle w:val="Listeavsnitt"/>
        <w:numPr>
          <w:ilvl w:val="0"/>
          <w:numId w:val="2"/>
        </w:numPr>
      </w:pPr>
      <w:r>
        <w:t>Bruk av bil:</w:t>
      </w:r>
    </w:p>
    <w:p w14:paraId="2F0905DC" w14:textId="7FA1E53F" w:rsidR="008634C6" w:rsidRDefault="002359C5" w:rsidP="008634C6">
      <w:pPr>
        <w:pStyle w:val="Listeavsnitt"/>
        <w:rPr>
          <w:lang w:val="da-DK"/>
        </w:rPr>
      </w:pPr>
      <w:r>
        <w:rPr>
          <w:lang w:val="da-DK"/>
        </w:rPr>
        <w:t>k</w:t>
      </w:r>
      <w:r w:rsidR="008634C6" w:rsidRPr="0026514C">
        <w:rPr>
          <w:lang w:val="da-DK"/>
        </w:rPr>
        <w:t xml:space="preserve">r 500,- pr bil og </w:t>
      </w:r>
      <w:r w:rsidR="0026514C" w:rsidRPr="0026514C">
        <w:rPr>
          <w:lang w:val="da-DK"/>
        </w:rPr>
        <w:t>spi</w:t>
      </w:r>
      <w:r w:rsidR="0026514C">
        <w:rPr>
          <w:lang w:val="da-DK"/>
        </w:rPr>
        <w:t>llehelg</w:t>
      </w:r>
    </w:p>
    <w:p w14:paraId="3A2464F1" w14:textId="04B53809" w:rsidR="0026514C" w:rsidRDefault="0026514C" w:rsidP="0026514C">
      <w:pPr>
        <w:pStyle w:val="Listeavsnitt"/>
        <w:numPr>
          <w:ilvl w:val="0"/>
          <w:numId w:val="2"/>
        </w:numPr>
        <w:rPr>
          <w:lang w:val="da-DK"/>
        </w:rPr>
      </w:pPr>
      <w:r>
        <w:rPr>
          <w:lang w:val="da-DK"/>
        </w:rPr>
        <w:t>Reise med offentlig transportmiddel</w:t>
      </w:r>
      <w:r w:rsidR="00F80B25">
        <w:rPr>
          <w:lang w:val="da-DK"/>
        </w:rPr>
        <w:t xml:space="preserve"> (fly/tog/buss/båt)</w:t>
      </w:r>
      <w:r>
        <w:rPr>
          <w:lang w:val="da-DK"/>
        </w:rPr>
        <w:t>:</w:t>
      </w:r>
    </w:p>
    <w:p w14:paraId="7FC229EB" w14:textId="5237160C" w:rsidR="0026514C" w:rsidRDefault="002359C5" w:rsidP="0026514C">
      <w:pPr>
        <w:pStyle w:val="Listeavsnitt"/>
      </w:pPr>
      <w:r>
        <w:t>k</w:t>
      </w:r>
      <w:r w:rsidR="0026514C" w:rsidRPr="00F80B25">
        <w:t xml:space="preserve">r </w:t>
      </w:r>
      <w:r w:rsidR="000933F7">
        <w:t>5</w:t>
      </w:r>
      <w:r w:rsidR="0026514C" w:rsidRPr="00F80B25">
        <w:t>00,- pr spiller</w:t>
      </w:r>
      <w:r w:rsidR="00F80B25" w:rsidRPr="00F80B25">
        <w:t xml:space="preserve"> pr spillehelg + 25% av</w:t>
      </w:r>
      <w:r w:rsidR="00F80B25">
        <w:t xml:space="preserve"> overstigende beløp </w:t>
      </w:r>
      <w:r w:rsidR="000933F7">
        <w:t>inntil kr 2.500</w:t>
      </w:r>
      <w:r w:rsidR="001C78E8">
        <w:t xml:space="preserve"> pr. person</w:t>
      </w:r>
      <w:r w:rsidR="00266815">
        <w:t>, 15% av beløp over kr 2.500</w:t>
      </w:r>
      <w:r w:rsidR="001C78E8">
        <w:t xml:space="preserve"> pr. person</w:t>
      </w:r>
      <w:r w:rsidR="00266815">
        <w:t xml:space="preserve"> </w:t>
      </w:r>
      <w:r w:rsidR="00F80B25">
        <w:t>for alle typer reiser</w:t>
      </w:r>
      <w:r w:rsidR="006928A4">
        <w:t>.</w:t>
      </w:r>
      <w:r w:rsidR="00100B67">
        <w:br/>
        <w:t xml:space="preserve">Eksempel 1: </w:t>
      </w:r>
      <w:r w:rsidR="0069702C">
        <w:t>Total reiseutgift kr 1.500. Generell egenandel kr 500, 25% av (1500-500) = kr 250, total egenandel kr 750, reisestøtte kr 750.</w:t>
      </w:r>
      <w:r w:rsidR="0069702C">
        <w:br/>
        <w:t xml:space="preserve">Eksempel 2: Total reiseutgift kr </w:t>
      </w:r>
      <w:r w:rsidR="00B9320E">
        <w:t xml:space="preserve">5.000. Generell egenandel kr 500, 25% av (2500-500) = kr </w:t>
      </w:r>
      <w:r w:rsidR="002F1215">
        <w:t>5</w:t>
      </w:r>
      <w:r w:rsidR="00B9320E">
        <w:t xml:space="preserve">00, </w:t>
      </w:r>
      <w:r w:rsidR="009A2244">
        <w:t xml:space="preserve">15% av (5000-2500) = kr 375, total egenandel kr </w:t>
      </w:r>
      <w:r w:rsidR="002F1215">
        <w:t>1.375, reisestøtte kr 3.</w:t>
      </w:r>
      <w:r w:rsidR="004217E7">
        <w:t>625.</w:t>
      </w:r>
    </w:p>
    <w:p w14:paraId="63CCBAAA" w14:textId="77777777" w:rsidR="006928A4" w:rsidRDefault="006928A4" w:rsidP="0026514C">
      <w:pPr>
        <w:pStyle w:val="Listeavsnitt"/>
      </w:pPr>
    </w:p>
    <w:p w14:paraId="74CD1290" w14:textId="08215056" w:rsidR="006928A4" w:rsidRDefault="006928A4" w:rsidP="006928A4">
      <w:pPr>
        <w:pStyle w:val="Overskrift2"/>
      </w:pPr>
      <w:r>
        <w:t>REGLER FOR REISEBESTILLING:</w:t>
      </w:r>
    </w:p>
    <w:p w14:paraId="6CC9D1AA" w14:textId="65E6919A" w:rsidR="006928A4" w:rsidRPr="00E81356" w:rsidRDefault="006928A4" w:rsidP="006928A4">
      <w:pPr>
        <w:pStyle w:val="Listeavsnitt"/>
        <w:numPr>
          <w:ilvl w:val="0"/>
          <w:numId w:val="2"/>
        </w:numPr>
      </w:pPr>
      <w:r>
        <w:t xml:space="preserve">Spillere plikter å bestille fly-, tog-, ferje- og/eller bussbilletter i så god tid at rimeligste billettalternativ og pris kan oppnås. </w:t>
      </w:r>
      <w:r w:rsidR="003D0BE1" w:rsidRPr="00E81356">
        <w:t xml:space="preserve">For alle terminfestede arrangement </w:t>
      </w:r>
      <w:r w:rsidR="00FF2D58" w:rsidRPr="00E81356">
        <w:t xml:space="preserve">betyr «i så god tid» minimum én måned før arrangementet finner sted. </w:t>
      </w:r>
      <w:proofErr w:type="spellStart"/>
      <w:r w:rsidR="00C959E0">
        <w:t>NBFs</w:t>
      </w:r>
      <w:proofErr w:type="spellEnd"/>
      <w:r w:rsidR="00C959E0">
        <w:t xml:space="preserve"> administrasjon kan</w:t>
      </w:r>
      <w:r w:rsidR="00FF2D58" w:rsidRPr="00E81356">
        <w:t xml:space="preserve">, uten videre begrunnelse, avkorte reisedekningen </w:t>
      </w:r>
      <w:r w:rsidR="00C959E0">
        <w:t xml:space="preserve">med inntil 50% (før fratrukket egenandel) </w:t>
      </w:r>
      <w:r w:rsidR="00FF2D58" w:rsidRPr="00E81356">
        <w:t xml:space="preserve">dersom billetter er bestilt sent / rimeligste reise ikke er benyttet. </w:t>
      </w:r>
    </w:p>
    <w:p w14:paraId="337288D5" w14:textId="6FE41DDD" w:rsidR="006F0E72" w:rsidRPr="00E81356" w:rsidRDefault="00911301" w:rsidP="006928A4">
      <w:r w:rsidRPr="00E81356">
        <w:t xml:space="preserve">NBF har avtaler med Norwegian/SAS/Widerøe om gunstige reisevilkår. Avtalen med Norwegian skal benyttes </w:t>
      </w:r>
      <w:r w:rsidR="001770CD" w:rsidRPr="00E81356">
        <w:t>på reiser hvor det er aktuelt å reise med Norwegian. Om avtalekode ikke er regist</w:t>
      </w:r>
      <w:r w:rsidR="00E81356">
        <w:t>r</w:t>
      </w:r>
      <w:r w:rsidR="001770CD" w:rsidRPr="00E81356">
        <w:t xml:space="preserve">ert på reisen vil NBF trekke tilsvarende fra refusjonssøknaden (p.t. </w:t>
      </w:r>
      <w:r w:rsidR="00B80B13" w:rsidRPr="00E81356">
        <w:t xml:space="preserve">2%/8% for hhv. </w:t>
      </w:r>
      <w:proofErr w:type="spellStart"/>
      <w:r w:rsidR="00B80B13" w:rsidRPr="00E81356">
        <w:t>lowfare</w:t>
      </w:r>
      <w:proofErr w:type="spellEnd"/>
      <w:r w:rsidR="00B80B13" w:rsidRPr="00E81356">
        <w:t>/</w:t>
      </w:r>
      <w:proofErr w:type="spellStart"/>
      <w:r w:rsidR="00B80B13" w:rsidRPr="00E81356">
        <w:t>flex</w:t>
      </w:r>
      <w:proofErr w:type="spellEnd"/>
      <w:r w:rsidR="00B80B13" w:rsidRPr="00E81356">
        <w:t xml:space="preserve">). </w:t>
      </w:r>
      <w:r w:rsidR="00250A38" w:rsidRPr="00E81356">
        <w:t>Prisen på sportsbilletter fra enten SAS/Widerøe bør sjekkes før reisebestilling</w:t>
      </w:r>
      <w:r w:rsidR="00A33BFD" w:rsidRPr="00E81356">
        <w:t>, og benyttes dersom disse er rimeligere enn ordinære billetter. NBF ber også om at deltakere sjekker andre avtaler gjennom jobb/forening</w:t>
      </w:r>
      <w:r w:rsidR="009E0053" w:rsidRPr="00E81356">
        <w:t>.</w:t>
      </w:r>
    </w:p>
    <w:p w14:paraId="0E5E6EF0" w14:textId="490AF409" w:rsidR="009E0053" w:rsidRDefault="009E0053" w:rsidP="006928A4">
      <w:r>
        <w:t>Dersom man er ber</w:t>
      </w:r>
      <w:r w:rsidR="00CF4BA2">
        <w:t>ettiget til reise med fly, men reiser med et vesentlig rimeligere alternativ, vil NBF etter avtale</w:t>
      </w:r>
      <w:r w:rsidR="005A4F08">
        <w:t xml:space="preserve"> kunne frafalle egenandel. Avtale skal gjøres i forkant av arrangementet. Flyreiser med bonuspoeng dekkes etter dokumentert alternativ pris med fratrekk på 50%. </w:t>
      </w:r>
    </w:p>
    <w:p w14:paraId="080E74A1" w14:textId="3FB68D2D" w:rsidR="00434073" w:rsidRDefault="00434073" w:rsidP="00434073">
      <w:pPr>
        <w:pStyle w:val="Overskrift2"/>
      </w:pPr>
      <w:r>
        <w:t>REFUSJON OG REISEREGNING:</w:t>
      </w:r>
    </w:p>
    <w:p w14:paraId="5860F96B" w14:textId="723B69B3" w:rsidR="00434073" w:rsidRDefault="00434073" w:rsidP="00434073">
      <w:r>
        <w:t>Reise</w:t>
      </w:r>
      <w:r w:rsidR="00EE1438">
        <w:t xml:space="preserve">utgifter refunderes i etterkant av arrangementet. Man søker refusjon ved å </w:t>
      </w:r>
      <w:r w:rsidR="00EE1438" w:rsidRPr="00E81356">
        <w:t>sende (fortrinnsvis per e</w:t>
      </w:r>
      <w:r w:rsidR="00C436B9" w:rsidRPr="00E81356">
        <w:t>-</w:t>
      </w:r>
      <w:r w:rsidR="00EE1438" w:rsidRPr="00E81356">
        <w:t>post)</w:t>
      </w:r>
      <w:r w:rsidR="001D019A" w:rsidRPr="00E81356">
        <w:t xml:space="preserve"> </w:t>
      </w:r>
      <w:r w:rsidR="001D019A">
        <w:t xml:space="preserve">en spesifisert regning til </w:t>
      </w:r>
      <w:proofErr w:type="spellStart"/>
      <w:r w:rsidR="001D019A">
        <w:t>NBFs</w:t>
      </w:r>
      <w:proofErr w:type="spellEnd"/>
      <w:r w:rsidR="001D019A">
        <w:t xml:space="preserve"> administrasjon. Reiseregningsskjema finnes på </w:t>
      </w:r>
      <w:proofErr w:type="spellStart"/>
      <w:r w:rsidR="001D019A">
        <w:t>NBFs</w:t>
      </w:r>
      <w:proofErr w:type="spellEnd"/>
      <w:r w:rsidR="001D019A">
        <w:t xml:space="preserve"> hjemmesider</w:t>
      </w:r>
      <w:r w:rsidR="00D04BBE">
        <w:t xml:space="preserve">: </w:t>
      </w:r>
      <w:hyperlink r:id="rId9" w:history="1">
        <w:r w:rsidR="00D04BBE" w:rsidRPr="00C82956">
          <w:rPr>
            <w:rStyle w:val="Hyperkobling"/>
          </w:rPr>
          <w:t>LENKE</w:t>
        </w:r>
      </w:hyperlink>
    </w:p>
    <w:p w14:paraId="27C38F39" w14:textId="78E8D3CD" w:rsidR="00D04BBE" w:rsidRDefault="00D04BBE" w:rsidP="00434073">
      <w:r w:rsidRPr="00D613B8">
        <w:t>Alle originalbilletter som er benyttet på turen skal medfølge.</w:t>
      </w:r>
      <w:r w:rsidR="00FD253C" w:rsidRPr="00D613B8">
        <w:t xml:space="preserve"> </w:t>
      </w:r>
      <w:r w:rsidR="00D1301E" w:rsidRPr="00D613B8">
        <w:t xml:space="preserve">Billettene skal dokumentere reisemåte, strekning og pris. </w:t>
      </w:r>
      <w:r w:rsidR="00D613B8" w:rsidRPr="00D613B8">
        <w:t>For hoveddelen av</w:t>
      </w:r>
      <w:r w:rsidR="00D613B8">
        <w:t xml:space="preserve"> reisen skal man dokumentere når reisen er bestilt. Innsendte regninger som ikke fyller disse krav vil bli returnert.</w:t>
      </w:r>
    </w:p>
    <w:p w14:paraId="388B2EF9" w14:textId="0D7B1CC1" w:rsidR="00D613B8" w:rsidRPr="00E81356" w:rsidRDefault="00D613B8" w:rsidP="00434073">
      <w:r>
        <w:t>Reiseregning skal sendes inn samlet for hele paret/laget. Dersom det ikke sendes samlet, fratrekkes et ekspedisjonsgebyr på kr 500,- per etterfølgende regning</w:t>
      </w:r>
      <w:r w:rsidRPr="00E81356">
        <w:t xml:space="preserve">. </w:t>
      </w:r>
      <w:r w:rsidR="00564040" w:rsidRPr="00E81356">
        <w:t>For arrangement over to eller flere helger, tillattes reiseregning per helg.</w:t>
      </w:r>
    </w:p>
    <w:p w14:paraId="5A25E7C0" w14:textId="3CFAD257" w:rsidR="006E6DC8" w:rsidRDefault="006E6DC8" w:rsidP="00434073">
      <w:r>
        <w:t xml:space="preserve">Det presiseres at reisen skal betales av spillerne direkte. NBF aksepterer ikke regninger fra reisebyrå eller lignende. </w:t>
      </w:r>
    </w:p>
    <w:p w14:paraId="0489DE9C" w14:textId="71E01EA5" w:rsidR="006060B6" w:rsidRDefault="006060B6" w:rsidP="00434073">
      <w:r>
        <w:t xml:space="preserve">Tidsfrist for innsendelse er én måned etter at reisen er foretatt. Senere innsendte reiseregninger vil normalt refunderes, men aldri hvis de sendes inn etter avsluttet regnskapsår. </w:t>
      </w:r>
    </w:p>
    <w:p w14:paraId="36E834C8" w14:textId="053DA9D6" w:rsidR="00C959E0" w:rsidRDefault="006060B6" w:rsidP="00434073">
      <w:r>
        <w:t>Forskriftsmessige reiseregninger</w:t>
      </w:r>
      <w:r w:rsidR="00EB3FA8">
        <w:t>, legitimerte i henhold til dette regleme</w:t>
      </w:r>
      <w:r w:rsidR="00E81356">
        <w:t>n</w:t>
      </w:r>
      <w:r w:rsidR="00EB3FA8">
        <w:t xml:space="preserve">t, refunderes senest den 15. måneden etter at de er mottatt av </w:t>
      </w:r>
      <w:proofErr w:type="spellStart"/>
      <w:r w:rsidR="00EB3FA8">
        <w:t>NBFs</w:t>
      </w:r>
      <w:proofErr w:type="spellEnd"/>
      <w:r w:rsidR="00EB3FA8">
        <w:t xml:space="preserve"> administrasjon.</w:t>
      </w:r>
    </w:p>
    <w:p w14:paraId="78B6AF6A" w14:textId="1DBA6E9C" w:rsidR="007A5FD7" w:rsidRDefault="007A5FD7" w:rsidP="007A5FD7">
      <w:pPr>
        <w:pStyle w:val="Overskrift2"/>
      </w:pPr>
      <w:r>
        <w:t>EGNE BESTEMMELSER</w:t>
      </w:r>
      <w:r w:rsidR="00C959E0">
        <w:t xml:space="preserve"> </w:t>
      </w:r>
      <w:r>
        <w:t>PER TURNERING:</w:t>
      </w:r>
    </w:p>
    <w:p w14:paraId="0F7E8C06" w14:textId="6A7BB98F" w:rsidR="007A5FD7" w:rsidRDefault="007A5FD7" w:rsidP="007A5FD7">
      <w:pPr>
        <w:pStyle w:val="Listeavsnitt"/>
        <w:numPr>
          <w:ilvl w:val="0"/>
          <w:numId w:val="2"/>
        </w:numPr>
      </w:pPr>
      <w:r>
        <w:t>NM par:</w:t>
      </w:r>
      <w:r>
        <w:br/>
        <w:t xml:space="preserve">Administrasjonen skal gi beskjed om tillatt reise til alle kvalifiserte par senest to uker etter at listen over kvalifiserte par fra kretsene er tilgjengelig. </w:t>
      </w:r>
      <w:r w:rsidR="00350F40">
        <w:t>Tillatt reise for par som kvalifiseres fra Bridgefestivalen gjøres tilgjengelig senest en uke etter Bridgefestivalen.</w:t>
      </w:r>
      <w:r w:rsidR="00C959E0">
        <w:br/>
      </w:r>
    </w:p>
    <w:p w14:paraId="175A7DBB" w14:textId="3706D1C3" w:rsidR="00350F40" w:rsidRDefault="00350F40" w:rsidP="007A5FD7">
      <w:pPr>
        <w:pStyle w:val="Listeavsnitt"/>
        <w:numPr>
          <w:ilvl w:val="0"/>
          <w:numId w:val="2"/>
        </w:numPr>
      </w:pPr>
      <w:r>
        <w:t>NM for klubblag:</w:t>
      </w:r>
    </w:p>
    <w:p w14:paraId="64F33A2C" w14:textId="0A4327D4" w:rsidR="00350F40" w:rsidRDefault="00350F40" w:rsidP="00350F40">
      <w:pPr>
        <w:pStyle w:val="Listeavsnitt"/>
      </w:pPr>
      <w:r>
        <w:lastRenderedPageBreak/>
        <w:t xml:space="preserve">Etter trekning av senere runder (fra og med 3. runde) skal man innen </w:t>
      </w:r>
      <w:r w:rsidR="00FC7731">
        <w:t xml:space="preserve">én uke etter at trekningen er publisert ha avtalt kamptidspunkt og bestilt reise. Om det ikke er enighet om spilletidspunkt innen dette kravet skal </w:t>
      </w:r>
      <w:proofErr w:type="spellStart"/>
      <w:r w:rsidR="00FC7731">
        <w:t>NBFs</w:t>
      </w:r>
      <w:proofErr w:type="spellEnd"/>
      <w:r w:rsidR="00FC7731">
        <w:t xml:space="preserve"> administrasjon involveres.</w:t>
      </w:r>
    </w:p>
    <w:p w14:paraId="51C9915B" w14:textId="2952937A" w:rsidR="00FC7731" w:rsidRDefault="00FC7731" w:rsidP="00FC7731">
      <w:pPr>
        <w:pStyle w:val="Listeavsnitt"/>
      </w:pPr>
      <w:r>
        <w:br/>
        <w:t>Tillatt reise til finalen i NM for klubblag senes lagkaptein umiddelbart etter mottatt resultat for 6. runde. Laget plikter å bestille reise innen to dager.</w:t>
      </w:r>
    </w:p>
    <w:p w14:paraId="6362BD3C" w14:textId="77777777" w:rsidR="009A54BC" w:rsidRDefault="009A54BC" w:rsidP="00FC7731">
      <w:pPr>
        <w:pStyle w:val="Listeavsnitt"/>
      </w:pPr>
    </w:p>
    <w:p w14:paraId="6BDF953A" w14:textId="3098255A" w:rsidR="00BC6E20" w:rsidRDefault="009A54BC" w:rsidP="00BC6E20">
      <w:pPr>
        <w:pStyle w:val="Listeavsnitt"/>
        <w:numPr>
          <w:ilvl w:val="0"/>
          <w:numId w:val="2"/>
        </w:numPr>
      </w:pPr>
      <w:r>
        <w:t>SM – alle divisjoner:</w:t>
      </w:r>
      <w:r>
        <w:br/>
        <w:t xml:space="preserve">Reise skal bestilles minst én måned i forveien av hver divisjonshelg. </w:t>
      </w:r>
    </w:p>
    <w:p w14:paraId="70E3B3F5" w14:textId="77777777" w:rsidR="00C959E0" w:rsidRDefault="00C959E0" w:rsidP="00C959E0">
      <w:pPr>
        <w:pStyle w:val="Listeavsnitt"/>
      </w:pPr>
    </w:p>
    <w:p w14:paraId="760D6DC3" w14:textId="16EBF92E" w:rsidR="00876C6B" w:rsidRPr="007A5FD7" w:rsidRDefault="00876C6B" w:rsidP="009A54BC">
      <w:pPr>
        <w:pStyle w:val="Listeavsnitt"/>
        <w:numPr>
          <w:ilvl w:val="0"/>
          <w:numId w:val="2"/>
        </w:numPr>
      </w:pPr>
      <w:r>
        <w:t>NM for damelag og NM for veteranlag:</w:t>
      </w:r>
      <w:r>
        <w:br/>
        <w:t xml:space="preserve">Reisedekning er basert på en reisefordelingskasse som opprettes ut fra </w:t>
      </w:r>
      <w:r w:rsidR="00AE040F">
        <w:t>deler av startkontingenten (arrangementsutgifter trekkes fra startkontingenten)</w:t>
      </w:r>
      <w:r w:rsidR="00892E92">
        <w:t xml:space="preserve">. De generelle prinsippene i dette reisereglementet gjelder også her. For alle reiser trekkes det først en egenandel på kr </w:t>
      </w:r>
      <w:r w:rsidR="0094454A">
        <w:t>5</w:t>
      </w:r>
      <w:r w:rsidR="00892E92">
        <w:t>00,- + 25</w:t>
      </w:r>
      <w:r w:rsidR="0094454A">
        <w:t>/15</w:t>
      </w:r>
      <w:r w:rsidR="00892E92">
        <w:t>% av overskytende</w:t>
      </w:r>
      <w:r w:rsidR="009C1970">
        <w:t xml:space="preserve"> eller kr 500,- ved bruk av bil, på samme måte som øvrige turneringer. For overskytende utgifter gis det reisedekning </w:t>
      </w:r>
      <w:r w:rsidR="00661556">
        <w:t xml:space="preserve">for lik andel av utgiftene for alle reiser (dvs. at egenandelen øker med økende reiseutgifter). </w:t>
      </w:r>
    </w:p>
    <w:p w14:paraId="4B762FA4" w14:textId="3A920099" w:rsidR="00CA5358" w:rsidRPr="00D613B8" w:rsidRDefault="00CA5358" w:rsidP="00CA5358"/>
    <w:p w14:paraId="15DD4C01" w14:textId="30632B07" w:rsidR="00CA5358" w:rsidRPr="00D613B8" w:rsidRDefault="00CA5358" w:rsidP="00CA5358"/>
    <w:p w14:paraId="70A470FA" w14:textId="77777777" w:rsidR="00CA5358" w:rsidRPr="00D613B8" w:rsidRDefault="00CA5358" w:rsidP="00CA5358"/>
    <w:sectPr w:rsidR="00CA5358" w:rsidRPr="00D613B8" w:rsidSect="00CA5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6239"/>
    <w:multiLevelType w:val="hybridMultilevel"/>
    <w:tmpl w:val="D67E1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69C"/>
    <w:multiLevelType w:val="hybridMultilevel"/>
    <w:tmpl w:val="E2347C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18243">
    <w:abstractNumId w:val="0"/>
  </w:num>
  <w:num w:numId="2" w16cid:durableId="2807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58"/>
    <w:rsid w:val="000933F7"/>
    <w:rsid w:val="000A767A"/>
    <w:rsid w:val="00100B67"/>
    <w:rsid w:val="00121B43"/>
    <w:rsid w:val="00140709"/>
    <w:rsid w:val="001770CD"/>
    <w:rsid w:val="00181F5D"/>
    <w:rsid w:val="001C78E8"/>
    <w:rsid w:val="001D019A"/>
    <w:rsid w:val="002359C5"/>
    <w:rsid w:val="00250A38"/>
    <w:rsid w:val="0026514C"/>
    <w:rsid w:val="00266815"/>
    <w:rsid w:val="002F11E9"/>
    <w:rsid w:val="002F1215"/>
    <w:rsid w:val="00307355"/>
    <w:rsid w:val="00350F40"/>
    <w:rsid w:val="00363FCD"/>
    <w:rsid w:val="00365D24"/>
    <w:rsid w:val="003A67D7"/>
    <w:rsid w:val="003D0BE1"/>
    <w:rsid w:val="004217E7"/>
    <w:rsid w:val="00434073"/>
    <w:rsid w:val="0047635D"/>
    <w:rsid w:val="00564040"/>
    <w:rsid w:val="005A4F08"/>
    <w:rsid w:val="005C22B9"/>
    <w:rsid w:val="005C509C"/>
    <w:rsid w:val="006060B6"/>
    <w:rsid w:val="00650559"/>
    <w:rsid w:val="00661556"/>
    <w:rsid w:val="006928A4"/>
    <w:rsid w:val="0069702C"/>
    <w:rsid w:val="006E6DC8"/>
    <w:rsid w:val="006F0E72"/>
    <w:rsid w:val="00727610"/>
    <w:rsid w:val="007A5FD7"/>
    <w:rsid w:val="008302E9"/>
    <w:rsid w:val="00833886"/>
    <w:rsid w:val="008634C6"/>
    <w:rsid w:val="00876C6B"/>
    <w:rsid w:val="00883347"/>
    <w:rsid w:val="00892E92"/>
    <w:rsid w:val="008C7EE7"/>
    <w:rsid w:val="00911301"/>
    <w:rsid w:val="0094454A"/>
    <w:rsid w:val="009A2244"/>
    <w:rsid w:val="009A54BC"/>
    <w:rsid w:val="009C1970"/>
    <w:rsid w:val="009D2D73"/>
    <w:rsid w:val="009E0053"/>
    <w:rsid w:val="00A15747"/>
    <w:rsid w:val="00A278A0"/>
    <w:rsid w:val="00A33BFD"/>
    <w:rsid w:val="00AE040F"/>
    <w:rsid w:val="00B5543E"/>
    <w:rsid w:val="00B80B13"/>
    <w:rsid w:val="00B9320E"/>
    <w:rsid w:val="00BC6E20"/>
    <w:rsid w:val="00BE11B8"/>
    <w:rsid w:val="00C436B9"/>
    <w:rsid w:val="00C52CF6"/>
    <w:rsid w:val="00C82956"/>
    <w:rsid w:val="00C959E0"/>
    <w:rsid w:val="00CA5358"/>
    <w:rsid w:val="00CD6008"/>
    <w:rsid w:val="00CF4BA2"/>
    <w:rsid w:val="00D04BBE"/>
    <w:rsid w:val="00D1301E"/>
    <w:rsid w:val="00D613B8"/>
    <w:rsid w:val="00D7610E"/>
    <w:rsid w:val="00D85594"/>
    <w:rsid w:val="00DC6226"/>
    <w:rsid w:val="00E15F86"/>
    <w:rsid w:val="00E32569"/>
    <w:rsid w:val="00E62789"/>
    <w:rsid w:val="00E81356"/>
    <w:rsid w:val="00E92BDD"/>
    <w:rsid w:val="00EB3FA8"/>
    <w:rsid w:val="00EE1438"/>
    <w:rsid w:val="00F4052B"/>
    <w:rsid w:val="00F80B25"/>
    <w:rsid w:val="00FB0AF4"/>
    <w:rsid w:val="00FC7731"/>
    <w:rsid w:val="00FD253C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FC2C"/>
  <w15:chartTrackingRefBased/>
  <w15:docId w15:val="{B1AE5452-77E1-407A-829A-547F4158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5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53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A535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8295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295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95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idge.no/Bridgemateriell/Reisereg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8" ma:contentTypeDescription="Opprett et nytt dokument." ma:contentTypeScope="" ma:versionID="984ecba7258c3bb76b19220dff48a7d7">
  <xsd:schema xmlns:xsd="http://www.w3.org/2001/XMLSchema" xmlns:xs="http://www.w3.org/2001/XMLSchema" xmlns:p="http://schemas.microsoft.com/office/2006/metadata/properties" xmlns:ns2="ba46bb66-fa50-49b9-8412-8febb6e11332" xmlns:ns3="e036ca3f-ecbf-4189-b30d-72b670c8beab" targetNamespace="http://schemas.microsoft.com/office/2006/metadata/properties" ma:root="true" ma:fieldsID="504e409cfb7516824c4bb27e095d9edd" ns2:_="" ns3:_="">
    <xsd:import namespace="ba46bb66-fa50-49b9-8412-8febb6e11332"/>
    <xsd:import namespace="e036ca3f-ecbf-4189-b30d-72b670c8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44e3e5-3780-4ead-8e38-625ea6d11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ca3f-ecbf-4189-b30d-72b670c8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8d326-9447-4264-98fc-34df5ad9a74a}" ma:internalName="TaxCatchAll" ma:showField="CatchAllData" ma:web="e036ca3f-ecbf-4189-b30d-72b670c8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36ca3f-ecbf-4189-b30d-72b670c8beab" xsi:nil="true"/>
    <lcf76f155ced4ddcb4097134ff3c332f xmlns="ba46bb66-fa50-49b9-8412-8febb6e113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FD924-780F-489A-B447-8B4ADE397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bb66-fa50-49b9-8412-8febb6e11332"/>
    <ds:schemaRef ds:uri="e036ca3f-ecbf-4189-b30d-72b670c8b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1BD3A-87BF-46EC-9731-8CB12AABF216}">
  <ds:schemaRefs>
    <ds:schemaRef ds:uri="http://schemas.microsoft.com/office/2006/metadata/properties"/>
    <ds:schemaRef ds:uri="http://schemas.microsoft.com/office/infopath/2007/PartnerControls"/>
    <ds:schemaRef ds:uri="e036ca3f-ecbf-4189-b30d-72b670c8beab"/>
    <ds:schemaRef ds:uri="ba46bb66-fa50-49b9-8412-8febb6e11332"/>
  </ds:schemaRefs>
</ds:datastoreItem>
</file>

<file path=customXml/itemProps3.xml><?xml version="1.0" encoding="utf-8"?>
<ds:datastoreItem xmlns:ds="http://schemas.openxmlformats.org/officeDocument/2006/customXml" ds:itemID="{44C487FE-DA30-4627-92BC-1D40FC724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Livgård</dc:creator>
  <cp:keywords/>
  <dc:description/>
  <cp:lastModifiedBy>Harald Berre Skjæran</cp:lastModifiedBy>
  <cp:revision>2</cp:revision>
  <cp:lastPrinted>2023-09-25T08:53:00Z</cp:lastPrinted>
  <dcterms:created xsi:type="dcterms:W3CDTF">2024-09-23T11:26:00Z</dcterms:created>
  <dcterms:modified xsi:type="dcterms:W3CDTF">2024-09-23T11:26:00Z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0x010100CDAE097999ED164B93C6B295E6C0BF35</vt:lpwstr>
  </property>
  <property fmtid="{D5CDD505-2E9C-101B-9397-08002B2CF9AE}" pid="3" name="MediaServiceImageTags">
    <vt:lpwstr/>
  </property>
</Properties>
</file>